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3138" w:rsidRDefault="0027656E" w:rsidP="008976D8">
      <w:pPr>
        <w:tabs>
          <w:tab w:val="left" w:pos="1134"/>
        </w:tabs>
        <w:jc w:val="left"/>
        <w:rPr>
          <w:rFonts w:cs="Arial"/>
          <w:sz w:val="22"/>
          <w:szCs w:val="22"/>
          <w:lang w:val="es-ES"/>
        </w:rPr>
      </w:pPr>
    </w:p>
    <w:p w:rsidR="000F6C2E" w:rsidRDefault="0027656E" w:rsidP="008976D8">
      <w:pPr>
        <w:tabs>
          <w:tab w:val="left" w:pos="1134"/>
        </w:tabs>
        <w:jc w:val="left"/>
        <w:rPr>
          <w:rFonts w:cs="Arial"/>
          <w:sz w:val="22"/>
          <w:szCs w:val="22"/>
          <w:lang w:val="es-ES"/>
        </w:rPr>
      </w:pPr>
    </w:p>
    <w:p w:rsidR="00E33138" w:rsidRPr="00120764" w:rsidRDefault="0027656E" w:rsidP="007E440F">
      <w:pPr>
        <w:pStyle w:val="Encabezado"/>
        <w:jc w:val="center"/>
        <w:rPr>
          <w:rFonts w:cs="Arial"/>
          <w:b/>
          <w:szCs w:val="24"/>
        </w:rPr>
      </w:pPr>
      <w:r w:rsidRPr="00120764">
        <w:rPr>
          <w:rFonts w:cs="Arial"/>
          <w:b/>
          <w:szCs w:val="24"/>
        </w:rPr>
        <w:t>RESOLUCIÓN No.______ DE _______</w:t>
      </w:r>
    </w:p>
    <w:p w:rsidR="00E33138" w:rsidRPr="000F6C2E" w:rsidRDefault="0027656E" w:rsidP="007E440F">
      <w:pPr>
        <w:pStyle w:val="Encabezado"/>
        <w:jc w:val="center"/>
        <w:rPr>
          <w:rFonts w:cs="Arial"/>
          <w:b/>
          <w:sz w:val="40"/>
          <w:szCs w:val="40"/>
        </w:rPr>
      </w:pPr>
    </w:p>
    <w:p w:rsidR="00E33138" w:rsidRPr="00120764" w:rsidRDefault="0027656E" w:rsidP="007E440F">
      <w:pPr>
        <w:pStyle w:val="Encabezado"/>
        <w:jc w:val="center"/>
        <w:rPr>
          <w:rFonts w:cs="Arial"/>
          <w:b/>
          <w:szCs w:val="24"/>
        </w:rPr>
      </w:pPr>
      <w:r>
        <w:rPr>
          <w:rFonts w:cs="Arial"/>
          <w:b/>
          <w:szCs w:val="24"/>
        </w:rPr>
        <w:t xml:space="preserve">(                                          </w:t>
      </w:r>
      <w:r w:rsidRPr="00120764">
        <w:rPr>
          <w:rFonts w:cs="Arial"/>
          <w:b/>
          <w:szCs w:val="24"/>
        </w:rPr>
        <w:t>)</w:t>
      </w:r>
    </w:p>
    <w:p w:rsidR="00E33138" w:rsidRPr="000F6C2E" w:rsidRDefault="0027656E" w:rsidP="007E440F">
      <w:pPr>
        <w:pStyle w:val="Encabezado"/>
        <w:jc w:val="center"/>
        <w:rPr>
          <w:rFonts w:cs="Arial"/>
          <w:b/>
          <w:sz w:val="36"/>
          <w:szCs w:val="36"/>
        </w:rPr>
      </w:pPr>
    </w:p>
    <w:p w:rsidR="00E33138" w:rsidRPr="003839A7" w:rsidRDefault="0027656E" w:rsidP="009E3F0E">
      <w:pPr>
        <w:pStyle w:val="Textoindependiente2"/>
        <w:spacing w:after="0" w:line="240" w:lineRule="auto"/>
        <w:jc w:val="center"/>
        <w:rPr>
          <w:rFonts w:ascii="Arial" w:hAnsi="Arial" w:cs="Arial"/>
          <w:i/>
        </w:rPr>
      </w:pPr>
      <w:r w:rsidRPr="003839A7">
        <w:rPr>
          <w:rFonts w:ascii="Arial" w:hAnsi="Arial" w:cs="Arial"/>
          <w:i/>
        </w:rPr>
        <w:t xml:space="preserve">“Por la cual se </w:t>
      </w:r>
      <w:r w:rsidRPr="003839A7">
        <w:rPr>
          <w:rFonts w:ascii="Arial" w:hAnsi="Arial" w:cs="Arial"/>
          <w:i/>
        </w:rPr>
        <w:t xml:space="preserve">libera </w:t>
      </w:r>
      <w:r w:rsidRPr="003839A7">
        <w:rPr>
          <w:rFonts w:ascii="Arial" w:hAnsi="Arial" w:cs="Arial"/>
          <w:i/>
        </w:rPr>
        <w:t xml:space="preserve">un saldo por </w:t>
      </w:r>
      <w:r>
        <w:rPr>
          <w:rFonts w:ascii="Arial" w:hAnsi="Arial" w:cs="Arial"/>
          <w:i/>
        </w:rPr>
        <w:t>el</w:t>
      </w:r>
      <w:r w:rsidRPr="003839A7">
        <w:rPr>
          <w:rFonts w:ascii="Arial" w:hAnsi="Arial" w:cs="Arial"/>
          <w:i/>
        </w:rPr>
        <w:t xml:space="preserve"> cual se garantizaron unos pagos a pasantes/practicantes de la Secretaría Distrital de Planeación</w:t>
      </w:r>
      <w:r w:rsidRPr="003839A7">
        <w:rPr>
          <w:rFonts w:ascii="Arial" w:hAnsi="Arial" w:cs="Arial"/>
          <w:i/>
        </w:rPr>
        <w:t>”</w:t>
      </w:r>
    </w:p>
    <w:p w:rsidR="00E33138" w:rsidRPr="000F6C2E" w:rsidRDefault="0027656E" w:rsidP="009E3F0E">
      <w:pPr>
        <w:pStyle w:val="Textoindependiente2"/>
        <w:spacing w:after="0" w:line="240" w:lineRule="auto"/>
        <w:jc w:val="center"/>
        <w:rPr>
          <w:rFonts w:ascii="Arial" w:hAnsi="Arial" w:cs="Arial"/>
          <w:b/>
          <w:sz w:val="40"/>
          <w:szCs w:val="40"/>
        </w:rPr>
      </w:pPr>
    </w:p>
    <w:p w:rsidR="00E33138" w:rsidRPr="000F6C2E" w:rsidRDefault="0027656E" w:rsidP="000F6C2E">
      <w:pPr>
        <w:autoSpaceDE w:val="0"/>
        <w:autoSpaceDN w:val="0"/>
        <w:adjustRightInd w:val="0"/>
        <w:ind w:right="-160"/>
        <w:jc w:val="center"/>
        <w:rPr>
          <w:rFonts w:cs="Arial"/>
          <w:b/>
          <w:bCs/>
          <w:szCs w:val="24"/>
        </w:rPr>
      </w:pPr>
      <w:r w:rsidRPr="000F6C2E">
        <w:rPr>
          <w:rFonts w:cs="Arial"/>
          <w:b/>
          <w:bCs/>
          <w:szCs w:val="24"/>
        </w:rPr>
        <w:t xml:space="preserve">LA SUBSECRETARIA DE GESTIÓN </w:t>
      </w:r>
      <w:r w:rsidRPr="000F6C2E">
        <w:rPr>
          <w:rFonts w:cs="Arial"/>
          <w:b/>
          <w:bCs/>
          <w:szCs w:val="24"/>
        </w:rPr>
        <w:t>INSTITUCIONAL DE LA SECRETARÍA DISTRITAL DE PLANEACIÓN</w:t>
      </w:r>
    </w:p>
    <w:p w:rsidR="00E33138" w:rsidRPr="000F6C2E" w:rsidRDefault="0027656E" w:rsidP="000F6C2E">
      <w:pPr>
        <w:pStyle w:val="Textoindependiente"/>
        <w:spacing w:after="0"/>
        <w:ind w:right="-160"/>
        <w:rPr>
          <w:rFonts w:cs="Arial"/>
          <w:b/>
          <w:sz w:val="36"/>
          <w:szCs w:val="36"/>
        </w:rPr>
      </w:pPr>
    </w:p>
    <w:p w:rsidR="00E33138" w:rsidRPr="00D6545B" w:rsidRDefault="0027656E" w:rsidP="000F6C2E">
      <w:pPr>
        <w:ind w:right="-160"/>
        <w:jc w:val="center"/>
        <w:rPr>
          <w:rFonts w:cs="Arial"/>
          <w:bCs/>
          <w:szCs w:val="24"/>
        </w:rPr>
      </w:pPr>
      <w:r w:rsidRPr="00D6545B">
        <w:rPr>
          <w:rFonts w:cs="Arial"/>
          <w:bCs/>
          <w:szCs w:val="24"/>
        </w:rPr>
        <w:t xml:space="preserve">En uso de sus facultades legales, en especial, de las conferidas en el artículo 1 de la Resolución </w:t>
      </w:r>
      <w:r>
        <w:rPr>
          <w:rFonts w:cs="Arial"/>
          <w:bCs/>
          <w:szCs w:val="24"/>
        </w:rPr>
        <w:t xml:space="preserve">No. </w:t>
      </w:r>
      <w:r w:rsidRPr="007C2993">
        <w:rPr>
          <w:rFonts w:cs="Arial"/>
          <w:bCs/>
          <w:szCs w:val="24"/>
        </w:rPr>
        <w:t>1790 del 13 de noviembre de 2024</w:t>
      </w:r>
      <w:r w:rsidRPr="00D6545B">
        <w:rPr>
          <w:rFonts w:cs="Arial"/>
          <w:bCs/>
          <w:szCs w:val="24"/>
        </w:rPr>
        <w:t>, y</w:t>
      </w:r>
    </w:p>
    <w:p w:rsidR="00E33138" w:rsidRPr="000F6C2E" w:rsidRDefault="0027656E" w:rsidP="000F6C2E">
      <w:pPr>
        <w:ind w:right="-160"/>
        <w:rPr>
          <w:rFonts w:cs="Arial"/>
          <w:sz w:val="40"/>
          <w:szCs w:val="40"/>
          <w:lang w:val="es-ES"/>
        </w:rPr>
      </w:pPr>
    </w:p>
    <w:p w:rsidR="00E33138" w:rsidRPr="000F6C2E" w:rsidRDefault="0027656E" w:rsidP="00265204">
      <w:pPr>
        <w:pStyle w:val="Textoindependiente2"/>
        <w:spacing w:after="0" w:line="240" w:lineRule="auto"/>
        <w:jc w:val="center"/>
        <w:rPr>
          <w:rFonts w:ascii="Arial" w:hAnsi="Arial" w:cs="Arial"/>
          <w:b/>
        </w:rPr>
      </w:pPr>
      <w:r w:rsidRPr="000F6C2E">
        <w:rPr>
          <w:rFonts w:ascii="Arial" w:hAnsi="Arial" w:cs="Arial"/>
          <w:b/>
        </w:rPr>
        <w:t>CONSIDERANDO:</w:t>
      </w:r>
    </w:p>
    <w:p w:rsidR="007C2993" w:rsidRPr="000F6C2E" w:rsidRDefault="0027656E" w:rsidP="0076611D">
      <w:pPr>
        <w:autoSpaceDE w:val="0"/>
        <w:autoSpaceDN w:val="0"/>
        <w:adjustRightInd w:val="0"/>
        <w:ind w:right="-160"/>
        <w:rPr>
          <w:rFonts w:cs="Arial"/>
          <w:b/>
          <w:bCs/>
          <w:szCs w:val="24"/>
        </w:rPr>
      </w:pPr>
    </w:p>
    <w:p w:rsidR="007C2993" w:rsidRPr="000F6C2E" w:rsidRDefault="0027656E" w:rsidP="0076611D">
      <w:pPr>
        <w:autoSpaceDE w:val="0"/>
        <w:autoSpaceDN w:val="0"/>
        <w:adjustRightInd w:val="0"/>
        <w:ind w:right="-160"/>
        <w:rPr>
          <w:rFonts w:cs="Arial"/>
          <w:szCs w:val="24"/>
        </w:rPr>
      </w:pPr>
      <w:r w:rsidRPr="000F6C2E">
        <w:rPr>
          <w:rFonts w:cs="Arial"/>
          <w:szCs w:val="24"/>
        </w:rPr>
        <w:t>Que mediante Resolución No.</w:t>
      </w:r>
      <w:r w:rsidRPr="000F6C2E">
        <w:rPr>
          <w:rFonts w:cs="Arial"/>
          <w:szCs w:val="24"/>
        </w:rPr>
        <w:t xml:space="preserve"> </w:t>
      </w:r>
      <w:r w:rsidRPr="000F6C2E">
        <w:rPr>
          <w:rFonts w:cs="Arial"/>
          <w:szCs w:val="24"/>
        </w:rPr>
        <w:t xml:space="preserve">2823 de 27 de </w:t>
      </w:r>
      <w:r w:rsidRPr="000F6C2E">
        <w:rPr>
          <w:rFonts w:cs="Arial"/>
          <w:szCs w:val="24"/>
        </w:rPr>
        <w:t>diciembre de 2023, se garantizaron unos pagos a pasantes/practicantes de la Secretaría Distrital de Planeación por concepto de su práctica laboral.</w:t>
      </w:r>
    </w:p>
    <w:p w:rsidR="007C2993" w:rsidRPr="000F6C2E" w:rsidRDefault="0027656E" w:rsidP="0076611D">
      <w:pPr>
        <w:autoSpaceDE w:val="0"/>
        <w:autoSpaceDN w:val="0"/>
        <w:adjustRightInd w:val="0"/>
        <w:ind w:right="-160"/>
        <w:rPr>
          <w:rFonts w:cs="Arial"/>
          <w:sz w:val="36"/>
          <w:szCs w:val="36"/>
        </w:rPr>
      </w:pPr>
    </w:p>
    <w:p w:rsidR="008E68BB" w:rsidRPr="000F6C2E" w:rsidRDefault="0027656E" w:rsidP="0076611D">
      <w:pPr>
        <w:autoSpaceDE w:val="0"/>
        <w:autoSpaceDN w:val="0"/>
        <w:adjustRightInd w:val="0"/>
        <w:ind w:right="-160"/>
        <w:rPr>
          <w:rFonts w:cs="Arial"/>
          <w:szCs w:val="24"/>
        </w:rPr>
      </w:pPr>
      <w:r w:rsidRPr="000F6C2E">
        <w:rPr>
          <w:rFonts w:cs="Arial"/>
          <w:szCs w:val="24"/>
        </w:rPr>
        <w:t>Que en la vigencia 2023, se vincularon formativamente pasantes/</w:t>
      </w:r>
      <w:bookmarkStart w:id="0" w:name="_GoBack"/>
      <w:bookmarkEnd w:id="0"/>
      <w:r w:rsidRPr="000F6C2E">
        <w:rPr>
          <w:rFonts w:cs="Arial"/>
          <w:szCs w:val="24"/>
        </w:rPr>
        <w:t xml:space="preserve">practicantes en diferentes dependencias de </w:t>
      </w:r>
      <w:r w:rsidRPr="000F6C2E">
        <w:rPr>
          <w:rFonts w:cs="Arial"/>
          <w:szCs w:val="24"/>
        </w:rPr>
        <w:t>la Secretaría Distrital de Planeación, a los cuales se les paga un subsidio de sostenimiento equivalente a un (1) salario mínimo mensual legal vigente, algunos de ellos continúan con su práctica/pasantía para la vigencia 2024, así:</w:t>
      </w:r>
    </w:p>
    <w:p w:rsidR="008E68BB" w:rsidRPr="000F6C2E" w:rsidRDefault="0027656E" w:rsidP="0076611D">
      <w:pPr>
        <w:autoSpaceDE w:val="0"/>
        <w:autoSpaceDN w:val="0"/>
        <w:adjustRightInd w:val="0"/>
        <w:ind w:right="-160"/>
        <w:rPr>
          <w:rFonts w:cs="Arial"/>
          <w:sz w:val="36"/>
          <w:szCs w:val="36"/>
        </w:rPr>
      </w:pPr>
    </w:p>
    <w:p w:rsidR="0065585C" w:rsidRDefault="0027656E" w:rsidP="0076611D">
      <w:pPr>
        <w:autoSpaceDE w:val="0"/>
        <w:autoSpaceDN w:val="0"/>
        <w:adjustRightInd w:val="0"/>
        <w:ind w:right="-160"/>
        <w:rPr>
          <w:rFonts w:cs="Arial"/>
          <w:sz w:val="22"/>
          <w:szCs w:val="22"/>
        </w:rPr>
      </w:pPr>
      <w:r w:rsidRPr="0065585C">
        <w:rPr>
          <w:noProof/>
        </w:rPr>
        <w:drawing>
          <wp:inline distT="0" distB="0" distL="0" distR="0">
            <wp:extent cx="5685155" cy="1007110"/>
            <wp:effectExtent l="0" t="0" r="0" b="2540"/>
            <wp:docPr id="5328608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490307"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685155" cy="1007110"/>
                    </a:xfrm>
                    <a:prstGeom prst="rect">
                      <a:avLst/>
                    </a:prstGeom>
                    <a:noFill/>
                    <a:ln>
                      <a:noFill/>
                    </a:ln>
                  </pic:spPr>
                </pic:pic>
              </a:graphicData>
            </a:graphic>
          </wp:inline>
        </w:drawing>
      </w:r>
    </w:p>
    <w:p w:rsidR="0065585C" w:rsidRPr="000F6C2E" w:rsidRDefault="0027656E" w:rsidP="0076611D">
      <w:pPr>
        <w:autoSpaceDE w:val="0"/>
        <w:autoSpaceDN w:val="0"/>
        <w:adjustRightInd w:val="0"/>
        <w:ind w:right="-160"/>
        <w:rPr>
          <w:rFonts w:cs="Arial"/>
          <w:sz w:val="36"/>
          <w:szCs w:val="36"/>
        </w:rPr>
      </w:pPr>
    </w:p>
    <w:p w:rsidR="0065585C" w:rsidRPr="000F6C2E" w:rsidRDefault="0027656E" w:rsidP="0076611D">
      <w:pPr>
        <w:autoSpaceDE w:val="0"/>
        <w:autoSpaceDN w:val="0"/>
        <w:adjustRightInd w:val="0"/>
        <w:ind w:right="-160"/>
        <w:rPr>
          <w:rFonts w:cs="Arial"/>
          <w:szCs w:val="24"/>
        </w:rPr>
      </w:pPr>
      <w:r w:rsidRPr="000F6C2E">
        <w:rPr>
          <w:rFonts w:cs="Arial"/>
          <w:szCs w:val="24"/>
        </w:rPr>
        <w:lastRenderedPageBreak/>
        <w:t xml:space="preserve">Que, con el fin de </w:t>
      </w:r>
      <w:r w:rsidRPr="000F6C2E">
        <w:rPr>
          <w:rFonts w:cs="Arial"/>
          <w:szCs w:val="24"/>
        </w:rPr>
        <w:t xml:space="preserve">garantizar el pago del subsidio de sostenimiento a los pasantes/practicantes señalados anteriormente, la Secretaría Distrital de Planeación amparó el mismo a través del Certificado de Disponibilidad Presupuestal No. 686 del 22 de marzo de 2023 a solicitud </w:t>
      </w:r>
      <w:r w:rsidRPr="000F6C2E">
        <w:rPr>
          <w:rFonts w:cs="Arial"/>
          <w:szCs w:val="24"/>
        </w:rPr>
        <w:t xml:space="preserve">de la Directora de Talento Humano. </w:t>
      </w:r>
    </w:p>
    <w:p w:rsidR="0065585C" w:rsidRPr="000F6C2E" w:rsidRDefault="0027656E" w:rsidP="0076611D">
      <w:pPr>
        <w:autoSpaceDE w:val="0"/>
        <w:autoSpaceDN w:val="0"/>
        <w:adjustRightInd w:val="0"/>
        <w:ind w:right="-160"/>
        <w:rPr>
          <w:rFonts w:cs="Arial"/>
          <w:szCs w:val="24"/>
        </w:rPr>
      </w:pPr>
    </w:p>
    <w:p w:rsidR="0065585C" w:rsidRPr="000F6C2E" w:rsidRDefault="0027656E" w:rsidP="0076611D">
      <w:pPr>
        <w:autoSpaceDE w:val="0"/>
        <w:autoSpaceDN w:val="0"/>
        <w:adjustRightInd w:val="0"/>
        <w:ind w:right="-160"/>
        <w:rPr>
          <w:rFonts w:cs="Arial"/>
          <w:szCs w:val="24"/>
        </w:rPr>
      </w:pPr>
      <w:r w:rsidRPr="000F6C2E">
        <w:rPr>
          <w:rFonts w:cs="Arial"/>
          <w:szCs w:val="24"/>
        </w:rPr>
        <w:t xml:space="preserve">Que, teniendo en cuenta que a la fecha de la expedición de la Resolución No. 2823 de 27 de diciembre de 2023, no se tenía conocimiento del valor del salario mínimo mensual legal vigente para el año 2024, </w:t>
      </w:r>
      <w:r w:rsidRPr="000F6C2E">
        <w:rPr>
          <w:rFonts w:cs="Arial"/>
          <w:szCs w:val="24"/>
        </w:rPr>
        <w:t xml:space="preserve">fue </w:t>
      </w:r>
      <w:r w:rsidRPr="000F6C2E">
        <w:rPr>
          <w:rFonts w:cs="Arial"/>
          <w:szCs w:val="24"/>
        </w:rPr>
        <w:t>necesario c</w:t>
      </w:r>
      <w:r w:rsidRPr="000F6C2E">
        <w:rPr>
          <w:rFonts w:cs="Arial"/>
          <w:szCs w:val="24"/>
        </w:rPr>
        <w:t xml:space="preserve">omprometer el pago del subsidio de sostenimiento de los pasantes/practicantes para dicha vigencia, </w:t>
      </w:r>
      <w:r w:rsidRPr="000F6C2E">
        <w:rPr>
          <w:rFonts w:cs="Arial"/>
          <w:szCs w:val="24"/>
        </w:rPr>
        <w:t xml:space="preserve">por un </w:t>
      </w:r>
      <w:r w:rsidRPr="000F6C2E">
        <w:rPr>
          <w:rFonts w:cs="Arial"/>
          <w:szCs w:val="24"/>
        </w:rPr>
        <w:t xml:space="preserve">valor de </w:t>
      </w:r>
      <w:r w:rsidRPr="000F6C2E">
        <w:rPr>
          <w:rFonts w:cs="Arial"/>
          <w:b/>
          <w:bCs/>
          <w:szCs w:val="24"/>
        </w:rPr>
        <w:t xml:space="preserve">VEINTIOCHO MILLONES CUATROCIENTOS OCHENTA Y NUEVE MIL SEISCIENTOS PESOS </w:t>
      </w:r>
      <w:r w:rsidRPr="000F6C2E">
        <w:rPr>
          <w:rFonts w:cs="Arial"/>
          <w:b/>
          <w:bCs/>
          <w:szCs w:val="24"/>
        </w:rPr>
        <w:t xml:space="preserve">M/CTE.- </w:t>
      </w:r>
      <w:r w:rsidRPr="000F6C2E">
        <w:rPr>
          <w:rFonts w:cs="Arial"/>
          <w:b/>
          <w:bCs/>
          <w:szCs w:val="24"/>
        </w:rPr>
        <w:t>($28.489.600)</w:t>
      </w:r>
      <w:r w:rsidRPr="000F6C2E">
        <w:rPr>
          <w:rFonts w:cs="Arial"/>
          <w:szCs w:val="24"/>
        </w:rPr>
        <w:t xml:space="preserve">, </w:t>
      </w:r>
      <w:r w:rsidRPr="000F6C2E">
        <w:rPr>
          <w:rFonts w:cs="Arial"/>
          <w:szCs w:val="24"/>
        </w:rPr>
        <w:t xml:space="preserve">con los cuales se efectuó el </w:t>
      </w:r>
      <w:r w:rsidRPr="000F6C2E">
        <w:rPr>
          <w:rFonts w:cs="Arial"/>
          <w:szCs w:val="24"/>
        </w:rPr>
        <w:t>pago mensual resp</w:t>
      </w:r>
      <w:r w:rsidRPr="000F6C2E">
        <w:rPr>
          <w:rFonts w:cs="Arial"/>
          <w:szCs w:val="24"/>
        </w:rPr>
        <w:t>ectivo de cada uno de los pasantes/practicantes.</w:t>
      </w:r>
    </w:p>
    <w:p w:rsidR="0065585C" w:rsidRPr="000F6C2E" w:rsidRDefault="0027656E" w:rsidP="0076611D">
      <w:pPr>
        <w:autoSpaceDE w:val="0"/>
        <w:autoSpaceDN w:val="0"/>
        <w:adjustRightInd w:val="0"/>
        <w:ind w:right="-160"/>
        <w:rPr>
          <w:rFonts w:cs="Arial"/>
          <w:szCs w:val="24"/>
        </w:rPr>
      </w:pPr>
    </w:p>
    <w:p w:rsidR="00460380" w:rsidRPr="000F6C2E" w:rsidRDefault="0027656E" w:rsidP="0076611D">
      <w:pPr>
        <w:autoSpaceDE w:val="0"/>
        <w:autoSpaceDN w:val="0"/>
        <w:adjustRightInd w:val="0"/>
        <w:ind w:right="-160"/>
        <w:rPr>
          <w:rFonts w:cs="Arial"/>
          <w:szCs w:val="24"/>
        </w:rPr>
      </w:pPr>
      <w:r w:rsidRPr="000F6C2E">
        <w:rPr>
          <w:rFonts w:cs="Arial"/>
          <w:szCs w:val="24"/>
        </w:rPr>
        <w:t>Que en el mes de mayo de 2024, se realizó el pago a los últimos pasantes/practicantes, vinculados en la vigencia 2023, quedando un saldo por la suma de</w:t>
      </w:r>
      <w:r w:rsidRPr="000F6C2E">
        <w:rPr>
          <w:rFonts w:cs="Arial"/>
          <w:szCs w:val="24"/>
        </w:rPr>
        <w:t xml:space="preserve"> </w:t>
      </w:r>
      <w:r w:rsidRPr="000F6C2E">
        <w:rPr>
          <w:rFonts w:cs="Arial"/>
          <w:b/>
          <w:bCs/>
          <w:szCs w:val="24"/>
        </w:rPr>
        <w:t>UN MILLÓN OCHOCIENTOS OCHENTA Y DOS MIL NOVECIENTOS TR</w:t>
      </w:r>
      <w:r w:rsidRPr="000F6C2E">
        <w:rPr>
          <w:rFonts w:cs="Arial"/>
          <w:b/>
          <w:bCs/>
          <w:szCs w:val="24"/>
        </w:rPr>
        <w:t>EINTA Y DOS PESOS M/CTE.- ($1.882.932)</w:t>
      </w:r>
      <w:r w:rsidRPr="000F6C2E">
        <w:rPr>
          <w:rFonts w:cs="Arial"/>
          <w:szCs w:val="24"/>
        </w:rPr>
        <w:t>.</w:t>
      </w:r>
    </w:p>
    <w:p w:rsidR="00460380" w:rsidRPr="000F6C2E" w:rsidRDefault="0027656E" w:rsidP="0076611D">
      <w:pPr>
        <w:autoSpaceDE w:val="0"/>
        <w:autoSpaceDN w:val="0"/>
        <w:adjustRightInd w:val="0"/>
        <w:ind w:right="-160"/>
        <w:rPr>
          <w:rFonts w:cs="Arial"/>
          <w:szCs w:val="24"/>
        </w:rPr>
      </w:pPr>
    </w:p>
    <w:p w:rsidR="00460380" w:rsidRPr="000F6C2E" w:rsidRDefault="0027656E" w:rsidP="0076611D">
      <w:pPr>
        <w:autoSpaceDE w:val="0"/>
        <w:autoSpaceDN w:val="0"/>
        <w:adjustRightInd w:val="0"/>
        <w:ind w:right="-160"/>
        <w:rPr>
          <w:rFonts w:cs="Arial"/>
          <w:szCs w:val="24"/>
        </w:rPr>
      </w:pPr>
      <w:r w:rsidRPr="000F6C2E">
        <w:rPr>
          <w:rFonts w:cs="Arial"/>
          <w:szCs w:val="24"/>
        </w:rPr>
        <w:t xml:space="preserve">Que por lo anterior se hace necesario </w:t>
      </w:r>
      <w:r w:rsidRPr="000F6C2E">
        <w:rPr>
          <w:rFonts w:cs="Arial"/>
          <w:szCs w:val="24"/>
        </w:rPr>
        <w:t>liberar</w:t>
      </w:r>
      <w:r w:rsidRPr="000F6C2E">
        <w:rPr>
          <w:rFonts w:cs="Arial"/>
          <w:szCs w:val="24"/>
        </w:rPr>
        <w:t xml:space="preserve"> la suma de </w:t>
      </w:r>
      <w:r w:rsidRPr="000F6C2E">
        <w:rPr>
          <w:rFonts w:cs="Arial"/>
          <w:b/>
          <w:bCs/>
          <w:szCs w:val="24"/>
        </w:rPr>
        <w:t>UN MILLÓN OCHOCIENTOS OCHENTA Y DOS MIL NOVECIENTOS TREINTA Y DOS PESOS M/CTE.- ($1.882.932)</w:t>
      </w:r>
      <w:r w:rsidRPr="000F6C2E">
        <w:rPr>
          <w:rFonts w:cs="Arial"/>
          <w:szCs w:val="24"/>
        </w:rPr>
        <w:t xml:space="preserve">, </w:t>
      </w:r>
      <w:r w:rsidRPr="000F6C2E">
        <w:rPr>
          <w:rFonts w:cs="Arial"/>
          <w:szCs w:val="24"/>
        </w:rPr>
        <w:t xml:space="preserve">teniendo en cuenta </w:t>
      </w:r>
      <w:r w:rsidRPr="000F6C2E">
        <w:rPr>
          <w:rFonts w:cs="Arial"/>
          <w:szCs w:val="24"/>
        </w:rPr>
        <w:t xml:space="preserve">que </w:t>
      </w:r>
      <w:r w:rsidRPr="000F6C2E">
        <w:rPr>
          <w:rFonts w:cs="Arial"/>
          <w:szCs w:val="24"/>
        </w:rPr>
        <w:t xml:space="preserve">se cubrió </w:t>
      </w:r>
      <w:r w:rsidRPr="000F6C2E">
        <w:rPr>
          <w:rFonts w:cs="Arial"/>
          <w:szCs w:val="24"/>
        </w:rPr>
        <w:t xml:space="preserve">en su totalidad </w:t>
      </w:r>
      <w:r w:rsidRPr="000F6C2E">
        <w:rPr>
          <w:rFonts w:cs="Arial"/>
          <w:szCs w:val="24"/>
        </w:rPr>
        <w:t>el pago del sub</w:t>
      </w:r>
      <w:r w:rsidRPr="000F6C2E">
        <w:rPr>
          <w:rFonts w:cs="Arial"/>
          <w:szCs w:val="24"/>
        </w:rPr>
        <w:t xml:space="preserve">sidio de sostenimiento de los </w:t>
      </w:r>
      <w:r w:rsidRPr="000F6C2E">
        <w:rPr>
          <w:rFonts w:cs="Arial"/>
          <w:szCs w:val="24"/>
        </w:rPr>
        <w:t>pasantes/practicantes vinculados durante la vigencia 202</w:t>
      </w:r>
      <w:r w:rsidRPr="000F6C2E">
        <w:rPr>
          <w:rFonts w:cs="Arial"/>
          <w:szCs w:val="24"/>
        </w:rPr>
        <w:t>3, de acuerdo con lo señalado en la Resolución No. 2823 de 27 de diciembre de 2023.</w:t>
      </w:r>
    </w:p>
    <w:p w:rsidR="00460380" w:rsidRPr="000F6C2E" w:rsidRDefault="0027656E" w:rsidP="0076611D">
      <w:pPr>
        <w:autoSpaceDE w:val="0"/>
        <w:autoSpaceDN w:val="0"/>
        <w:adjustRightInd w:val="0"/>
        <w:ind w:right="-160"/>
        <w:rPr>
          <w:rFonts w:cs="Arial"/>
          <w:szCs w:val="24"/>
        </w:rPr>
      </w:pPr>
    </w:p>
    <w:p w:rsidR="00E33138" w:rsidRPr="000F6C2E" w:rsidRDefault="0027656E" w:rsidP="0076611D">
      <w:pPr>
        <w:ind w:right="-160"/>
        <w:rPr>
          <w:rFonts w:cs="Arial"/>
          <w:szCs w:val="24"/>
        </w:rPr>
      </w:pPr>
      <w:r w:rsidRPr="000F6C2E">
        <w:rPr>
          <w:rFonts w:cs="Arial"/>
          <w:szCs w:val="24"/>
        </w:rPr>
        <w:t xml:space="preserve">Que, en mérito de lo expuesto, este Despacho </w:t>
      </w:r>
    </w:p>
    <w:p w:rsidR="00E33138" w:rsidRPr="000F6C2E" w:rsidRDefault="0027656E" w:rsidP="0076611D">
      <w:pPr>
        <w:rPr>
          <w:rFonts w:cs="Arial"/>
          <w:szCs w:val="24"/>
        </w:rPr>
      </w:pPr>
    </w:p>
    <w:p w:rsidR="000F6C2E" w:rsidRPr="000F6C2E" w:rsidRDefault="0027656E" w:rsidP="0076611D">
      <w:pPr>
        <w:rPr>
          <w:rFonts w:cs="Arial"/>
          <w:szCs w:val="24"/>
        </w:rPr>
      </w:pPr>
    </w:p>
    <w:p w:rsidR="00E33138" w:rsidRPr="000F6C2E" w:rsidRDefault="0027656E" w:rsidP="0076611D">
      <w:pPr>
        <w:pStyle w:val="Ttulo9"/>
        <w:spacing w:before="0"/>
        <w:ind w:right="-160"/>
        <w:jc w:val="center"/>
        <w:rPr>
          <w:rFonts w:ascii="Arial" w:eastAsia="Times New Roman" w:hAnsi="Arial" w:cs="Arial"/>
          <w:b/>
          <w:bCs/>
          <w:i w:val="0"/>
          <w:iCs w:val="0"/>
          <w:color w:val="auto"/>
          <w:sz w:val="24"/>
          <w:szCs w:val="24"/>
        </w:rPr>
      </w:pPr>
      <w:r w:rsidRPr="000F6C2E">
        <w:rPr>
          <w:rFonts w:ascii="Arial" w:eastAsia="Times New Roman" w:hAnsi="Arial" w:cs="Arial"/>
          <w:b/>
          <w:bCs/>
          <w:i w:val="0"/>
          <w:iCs w:val="0"/>
          <w:color w:val="auto"/>
          <w:sz w:val="24"/>
          <w:szCs w:val="24"/>
        </w:rPr>
        <w:t>RESUELVE:</w:t>
      </w:r>
    </w:p>
    <w:p w:rsidR="00E33138" w:rsidRPr="000F6C2E" w:rsidRDefault="0027656E" w:rsidP="0076611D">
      <w:pPr>
        <w:ind w:right="-160"/>
        <w:rPr>
          <w:rFonts w:cs="Arial"/>
          <w:color w:val="FF0000"/>
          <w:szCs w:val="24"/>
        </w:rPr>
      </w:pPr>
    </w:p>
    <w:p w:rsidR="000F6C2E" w:rsidRPr="000F6C2E" w:rsidRDefault="0027656E" w:rsidP="0076611D">
      <w:pPr>
        <w:ind w:right="-160"/>
        <w:rPr>
          <w:rFonts w:cs="Arial"/>
          <w:color w:val="FF0000"/>
          <w:szCs w:val="24"/>
        </w:rPr>
      </w:pPr>
    </w:p>
    <w:p w:rsidR="00460380" w:rsidRPr="000F6C2E" w:rsidRDefault="0027656E" w:rsidP="00460380">
      <w:pPr>
        <w:autoSpaceDE w:val="0"/>
        <w:autoSpaceDN w:val="0"/>
        <w:adjustRightInd w:val="0"/>
        <w:ind w:right="-160"/>
        <w:rPr>
          <w:rFonts w:cs="Arial"/>
          <w:szCs w:val="24"/>
        </w:rPr>
      </w:pPr>
      <w:r w:rsidRPr="000F6C2E">
        <w:rPr>
          <w:rFonts w:cs="Arial"/>
          <w:b/>
          <w:bCs/>
          <w:szCs w:val="24"/>
        </w:rPr>
        <w:t xml:space="preserve">ARTÍCULO PRIMERO. </w:t>
      </w:r>
      <w:r w:rsidRPr="000F6C2E">
        <w:rPr>
          <w:rFonts w:cs="Arial"/>
          <w:b/>
          <w:bCs/>
          <w:szCs w:val="24"/>
        </w:rPr>
        <w:t>–</w:t>
      </w:r>
      <w:r w:rsidRPr="000F6C2E">
        <w:rPr>
          <w:rFonts w:cs="Arial"/>
          <w:b/>
          <w:bCs/>
          <w:szCs w:val="24"/>
        </w:rPr>
        <w:t xml:space="preserve"> </w:t>
      </w:r>
      <w:r w:rsidRPr="000F6C2E">
        <w:rPr>
          <w:rFonts w:cs="Arial"/>
          <w:b/>
          <w:bCs/>
          <w:szCs w:val="24"/>
        </w:rPr>
        <w:t>LIBERAR</w:t>
      </w:r>
      <w:r w:rsidRPr="000F6C2E">
        <w:rPr>
          <w:rFonts w:cs="Arial"/>
          <w:szCs w:val="24"/>
        </w:rPr>
        <w:t xml:space="preserve"> la suma de </w:t>
      </w:r>
      <w:r w:rsidRPr="000F6C2E">
        <w:rPr>
          <w:rFonts w:cs="Arial"/>
          <w:b/>
          <w:bCs/>
          <w:szCs w:val="24"/>
        </w:rPr>
        <w:t xml:space="preserve">UN MILLÓN OCHOCIENTOS OCHENTA Y DOS MIL NOVECIENTOS TREINTA Y DOS PESOS M/CTE.- ($1.882.932), </w:t>
      </w:r>
      <w:r w:rsidRPr="000F6C2E">
        <w:rPr>
          <w:rFonts w:cs="Arial"/>
          <w:szCs w:val="24"/>
        </w:rPr>
        <w:t xml:space="preserve">teniendo en cuenta que se cubrió </w:t>
      </w:r>
      <w:r w:rsidRPr="000F6C2E">
        <w:rPr>
          <w:rFonts w:cs="Arial"/>
          <w:szCs w:val="24"/>
        </w:rPr>
        <w:t xml:space="preserve">en su totalidad </w:t>
      </w:r>
      <w:r w:rsidRPr="000F6C2E">
        <w:rPr>
          <w:rFonts w:cs="Arial"/>
          <w:szCs w:val="24"/>
        </w:rPr>
        <w:t>el pago del subsidio de sostenimiento de los pasantes/practicantes vinculados durante la vigen</w:t>
      </w:r>
      <w:r w:rsidRPr="000F6C2E">
        <w:rPr>
          <w:rFonts w:cs="Arial"/>
          <w:szCs w:val="24"/>
        </w:rPr>
        <w:t>cia 2023, de acuerdo con lo señalado en la parte motiva de la presente resolución.</w:t>
      </w:r>
    </w:p>
    <w:p w:rsidR="007A3594" w:rsidRDefault="0027656E" w:rsidP="00803D31">
      <w:pPr>
        <w:tabs>
          <w:tab w:val="left" w:pos="0"/>
          <w:tab w:val="left" w:pos="8820"/>
        </w:tabs>
        <w:ind w:right="-162"/>
        <w:rPr>
          <w:rFonts w:cs="Arial"/>
          <w:sz w:val="22"/>
          <w:szCs w:val="22"/>
        </w:rPr>
      </w:pPr>
    </w:p>
    <w:p w:rsidR="000F6C2E" w:rsidRDefault="0027656E" w:rsidP="00803D31">
      <w:pPr>
        <w:tabs>
          <w:tab w:val="left" w:pos="0"/>
          <w:tab w:val="left" w:pos="8820"/>
        </w:tabs>
        <w:ind w:right="-162"/>
        <w:rPr>
          <w:rFonts w:cs="Arial"/>
          <w:sz w:val="22"/>
          <w:szCs w:val="22"/>
        </w:rPr>
      </w:pPr>
    </w:p>
    <w:p w:rsidR="000F6C2E" w:rsidRDefault="0027656E" w:rsidP="00803D31">
      <w:pPr>
        <w:tabs>
          <w:tab w:val="left" w:pos="0"/>
          <w:tab w:val="left" w:pos="8820"/>
        </w:tabs>
        <w:ind w:right="-162"/>
        <w:rPr>
          <w:rFonts w:cs="Arial"/>
          <w:sz w:val="22"/>
          <w:szCs w:val="22"/>
        </w:rPr>
      </w:pPr>
    </w:p>
    <w:p w:rsidR="000F6C2E" w:rsidRDefault="0027656E" w:rsidP="00803D31">
      <w:pPr>
        <w:tabs>
          <w:tab w:val="left" w:pos="0"/>
          <w:tab w:val="left" w:pos="8820"/>
        </w:tabs>
        <w:ind w:right="-162"/>
        <w:rPr>
          <w:rFonts w:cs="Arial"/>
          <w:sz w:val="22"/>
          <w:szCs w:val="22"/>
        </w:rPr>
      </w:pPr>
    </w:p>
    <w:p w:rsidR="000F6C2E" w:rsidRDefault="0027656E" w:rsidP="00803D31">
      <w:pPr>
        <w:tabs>
          <w:tab w:val="left" w:pos="0"/>
          <w:tab w:val="left" w:pos="8820"/>
        </w:tabs>
        <w:ind w:right="-162"/>
        <w:rPr>
          <w:rFonts w:cs="Arial"/>
          <w:sz w:val="22"/>
          <w:szCs w:val="22"/>
        </w:rPr>
      </w:pPr>
    </w:p>
    <w:p w:rsidR="000F6C2E" w:rsidRPr="000F6C2E" w:rsidRDefault="0027656E" w:rsidP="00803D31">
      <w:pPr>
        <w:tabs>
          <w:tab w:val="left" w:pos="0"/>
          <w:tab w:val="left" w:pos="8820"/>
        </w:tabs>
        <w:ind w:right="-162"/>
        <w:rPr>
          <w:rFonts w:cs="Arial"/>
          <w:szCs w:val="24"/>
        </w:rPr>
      </w:pPr>
    </w:p>
    <w:p w:rsidR="000F6C2E" w:rsidRPr="000F6C2E" w:rsidRDefault="0027656E" w:rsidP="00803D31">
      <w:pPr>
        <w:tabs>
          <w:tab w:val="left" w:pos="0"/>
          <w:tab w:val="left" w:pos="8820"/>
        </w:tabs>
        <w:ind w:right="-162"/>
        <w:rPr>
          <w:rFonts w:cs="Arial"/>
          <w:szCs w:val="24"/>
        </w:rPr>
      </w:pPr>
    </w:p>
    <w:p w:rsidR="00E33138" w:rsidRPr="000F6C2E" w:rsidRDefault="0027656E" w:rsidP="007A3594">
      <w:pPr>
        <w:autoSpaceDE w:val="0"/>
        <w:autoSpaceDN w:val="0"/>
        <w:adjustRightInd w:val="0"/>
        <w:ind w:right="-159"/>
        <w:rPr>
          <w:rFonts w:cs="Arial"/>
          <w:szCs w:val="24"/>
        </w:rPr>
      </w:pPr>
      <w:bookmarkStart w:id="1" w:name="OLE_LINK10"/>
      <w:r w:rsidRPr="000F6C2E">
        <w:rPr>
          <w:rFonts w:cs="Arial"/>
          <w:b/>
          <w:szCs w:val="24"/>
        </w:rPr>
        <w:t xml:space="preserve">ARTÍCULO SEGUNDO. - </w:t>
      </w:r>
      <w:bookmarkEnd w:id="1"/>
      <w:r w:rsidRPr="000F6C2E">
        <w:rPr>
          <w:rFonts w:cs="Arial"/>
          <w:szCs w:val="24"/>
        </w:rPr>
        <w:t xml:space="preserve">La presente resolución rige a partir del día siguiente de su comunicación. </w:t>
      </w:r>
    </w:p>
    <w:p w:rsidR="00E33138" w:rsidRPr="000F6C2E" w:rsidRDefault="0027656E" w:rsidP="0076611D">
      <w:pPr>
        <w:ind w:right="-160"/>
        <w:rPr>
          <w:rFonts w:cs="Arial"/>
          <w:b/>
          <w:szCs w:val="24"/>
        </w:rPr>
      </w:pPr>
    </w:p>
    <w:p w:rsidR="000F6C2E" w:rsidRPr="000F6C2E" w:rsidRDefault="0027656E" w:rsidP="0076611D">
      <w:pPr>
        <w:ind w:right="-160"/>
        <w:rPr>
          <w:rFonts w:cs="Arial"/>
          <w:b/>
          <w:szCs w:val="24"/>
        </w:rPr>
      </w:pPr>
    </w:p>
    <w:p w:rsidR="000F6C2E" w:rsidRPr="000F6C2E" w:rsidRDefault="0027656E" w:rsidP="0076611D">
      <w:pPr>
        <w:ind w:right="-160"/>
        <w:rPr>
          <w:rFonts w:cs="Arial"/>
          <w:b/>
          <w:szCs w:val="24"/>
        </w:rPr>
      </w:pPr>
    </w:p>
    <w:p w:rsidR="000F6C2E" w:rsidRPr="000F6C2E" w:rsidRDefault="0027656E" w:rsidP="0076611D">
      <w:pPr>
        <w:ind w:right="-160"/>
        <w:rPr>
          <w:rFonts w:cs="Arial"/>
          <w:b/>
          <w:szCs w:val="24"/>
        </w:rPr>
      </w:pPr>
    </w:p>
    <w:p w:rsidR="00E33138" w:rsidRPr="000F6C2E" w:rsidRDefault="0027656E" w:rsidP="0076611D">
      <w:pPr>
        <w:ind w:right="-160"/>
        <w:rPr>
          <w:rFonts w:cs="Arial"/>
          <w:b/>
          <w:szCs w:val="24"/>
        </w:rPr>
      </w:pPr>
      <w:r w:rsidRPr="000F6C2E">
        <w:rPr>
          <w:rFonts w:cs="Arial"/>
          <w:b/>
          <w:szCs w:val="24"/>
        </w:rPr>
        <w:t>COMUNÍQUESE Y CUMPLASE</w:t>
      </w:r>
    </w:p>
    <w:p w:rsidR="00E33138" w:rsidRPr="000F6C2E" w:rsidRDefault="0027656E" w:rsidP="0076611D">
      <w:pPr>
        <w:ind w:right="-160"/>
        <w:rPr>
          <w:rFonts w:cs="Arial"/>
          <w:szCs w:val="24"/>
        </w:rPr>
      </w:pPr>
      <w:r w:rsidRPr="000F6C2E">
        <w:rPr>
          <w:rFonts w:cs="Arial"/>
          <w:szCs w:val="24"/>
        </w:rPr>
        <w:t xml:space="preserve">Dada en Bogotá D. C., a los </w:t>
      </w:r>
    </w:p>
    <w:p w:rsidR="00E33138" w:rsidRPr="000F6C2E" w:rsidRDefault="0027656E" w:rsidP="00B129DB">
      <w:pPr>
        <w:rPr>
          <w:rFonts w:cs="Arial"/>
          <w:szCs w:val="24"/>
          <w:lang w:val="es-ES"/>
        </w:rPr>
      </w:pPr>
    </w:p>
    <w:p w:rsidR="00265204" w:rsidRPr="000F6C2E" w:rsidRDefault="0027656E" w:rsidP="00B129DB">
      <w:pPr>
        <w:rPr>
          <w:rFonts w:cs="Arial"/>
          <w:szCs w:val="24"/>
          <w:lang w:val="es-ES"/>
        </w:rPr>
      </w:pPr>
    </w:p>
    <w:p w:rsidR="00E33138" w:rsidRPr="004830A3" w:rsidRDefault="0027656E" w:rsidP="0076611D">
      <w:pPr>
        <w:rPr>
          <w:rFonts w:cs="Arial"/>
          <w:sz w:val="22"/>
          <w:szCs w:val="22"/>
          <w:lang w:val="es-ES"/>
        </w:rPr>
        <w:sectPr w:rsidR="00E33138" w:rsidRPr="004830A3" w:rsidSect="00120764">
          <w:headerReference w:type="default" r:id="rId9"/>
          <w:footerReference w:type="default" r:id="rId10"/>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E33138" w:rsidRPr="004830A3" w:rsidRDefault="0027656E" w:rsidP="007E440F">
      <w:pPr>
        <w:jc w:val="center"/>
        <w:rPr>
          <w:rFonts w:cs="Arial"/>
          <w:sz w:val="22"/>
          <w:szCs w:val="22"/>
          <w:lang w:val="es-ES"/>
        </w:rPr>
      </w:pPr>
      <w:bookmarkStart w:id="13" w:name="gdocs_firma"/>
      <w:r>
        <w:rPr>
          <w:rFonts w:cs="Arial"/>
          <w:noProof/>
          <w:sz w:val="22"/>
          <w:szCs w:val="22"/>
          <w:lang w:val="en-US" w:eastAsia="en-US"/>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3"/>
    </w:p>
    <w:p w:rsidR="00E33138" w:rsidRPr="004830A3" w:rsidRDefault="0027656E" w:rsidP="007E440F">
      <w:pPr>
        <w:jc w:val="center"/>
        <w:rPr>
          <w:rFonts w:cs="Arial"/>
          <w:b/>
          <w:sz w:val="22"/>
          <w:szCs w:val="22"/>
          <w:lang w:val="es-ES"/>
        </w:rPr>
      </w:pPr>
      <w:bookmarkStart w:id="14" w:name="nombre"/>
      <w:r w:rsidRPr="004830A3">
        <w:rPr>
          <w:rFonts w:cs="Arial"/>
          <w:b/>
          <w:sz w:val="22"/>
          <w:szCs w:val="22"/>
          <w:lang w:val="es-ES"/>
        </w:rPr>
        <w:t>NOMBRE</w:t>
      </w:r>
      <w:bookmarkEnd w:id="14"/>
    </w:p>
    <w:p w:rsidR="00E33138" w:rsidRPr="004830A3" w:rsidRDefault="0027656E" w:rsidP="007E440F">
      <w:pPr>
        <w:jc w:val="center"/>
        <w:rPr>
          <w:rFonts w:cs="Arial"/>
          <w:b/>
          <w:sz w:val="22"/>
          <w:szCs w:val="22"/>
          <w:lang w:val="es-ES"/>
        </w:rPr>
      </w:pPr>
      <w:bookmarkStart w:id="15" w:name="dependencia"/>
      <w:r w:rsidRPr="004830A3">
        <w:rPr>
          <w:rFonts w:cs="Arial"/>
          <w:b/>
          <w:sz w:val="22"/>
          <w:szCs w:val="22"/>
          <w:lang w:val="es-ES"/>
        </w:rPr>
        <w:t>DIRECCION</w:t>
      </w:r>
    </w:p>
    <w:bookmarkEnd w:id="15"/>
    <w:p w:rsidR="00E33138" w:rsidRPr="004830A3" w:rsidRDefault="0027656E" w:rsidP="00B129DB">
      <w:pPr>
        <w:rPr>
          <w:rFonts w:cs="Arial"/>
          <w:b/>
          <w:sz w:val="22"/>
          <w:szCs w:val="22"/>
          <w:lang w:val="es-ES"/>
        </w:rPr>
        <w:sectPr w:rsidR="00E33138"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265204" w:rsidRDefault="0027656E" w:rsidP="00523173">
      <w:pPr>
        <w:rPr>
          <w:rFonts w:cs="Arial"/>
          <w:sz w:val="22"/>
          <w:szCs w:val="22"/>
          <w:lang w:val="es-ES"/>
        </w:rPr>
      </w:pPr>
    </w:p>
    <w:p w:rsidR="00034E68" w:rsidRDefault="0027656E" w:rsidP="00034E68">
      <w:pPr>
        <w:ind w:right="-160"/>
        <w:rPr>
          <w:rFonts w:cs="Arial"/>
          <w:sz w:val="16"/>
          <w:szCs w:val="16"/>
        </w:rPr>
      </w:pPr>
      <w:r w:rsidRPr="005C2FF5">
        <w:rPr>
          <w:rFonts w:cs="Arial"/>
          <w:sz w:val="16"/>
          <w:szCs w:val="16"/>
        </w:rPr>
        <w:t xml:space="preserve">Revisó y Aprobó: </w:t>
      </w:r>
      <w:r>
        <w:rPr>
          <w:rFonts w:cs="Arial"/>
          <w:sz w:val="16"/>
          <w:szCs w:val="16"/>
        </w:rPr>
        <w:tab/>
      </w:r>
      <w:r w:rsidRPr="00D936B6">
        <w:rPr>
          <w:rFonts w:cs="Arial"/>
          <w:sz w:val="16"/>
          <w:szCs w:val="16"/>
        </w:rPr>
        <w:t>Mónica Steffany Consuegra Avendaño</w:t>
      </w:r>
      <w:r>
        <w:rPr>
          <w:rFonts w:cs="Arial"/>
          <w:sz w:val="16"/>
          <w:szCs w:val="16"/>
        </w:rPr>
        <w:t xml:space="preserve"> </w:t>
      </w:r>
      <w:r w:rsidRPr="005C2FF5">
        <w:rPr>
          <w:rFonts w:cs="Arial"/>
          <w:sz w:val="16"/>
          <w:szCs w:val="16"/>
        </w:rPr>
        <w:t>- Directora de Talento Humano</w:t>
      </w:r>
    </w:p>
    <w:p w:rsidR="00034E68" w:rsidRDefault="0027656E" w:rsidP="00034E68">
      <w:pPr>
        <w:ind w:right="-160"/>
        <w:rPr>
          <w:rFonts w:cs="Arial"/>
          <w:sz w:val="22"/>
          <w:szCs w:val="22"/>
          <w:lang w:val="es-ES"/>
        </w:rPr>
      </w:pPr>
      <w:r w:rsidRPr="005C2FF5">
        <w:rPr>
          <w:rFonts w:cs="Arial"/>
          <w:sz w:val="16"/>
          <w:szCs w:val="16"/>
        </w:rPr>
        <w:t xml:space="preserve">Proyectó: </w:t>
      </w:r>
      <w:r w:rsidRPr="005C2FF5">
        <w:rPr>
          <w:rFonts w:cs="Arial"/>
          <w:sz w:val="16"/>
          <w:szCs w:val="16"/>
        </w:rPr>
        <w:tab/>
      </w:r>
      <w:r w:rsidRPr="00F034F1">
        <w:rPr>
          <w:rFonts w:cs="Arial"/>
          <w:sz w:val="16"/>
          <w:szCs w:val="16"/>
        </w:rPr>
        <w:t xml:space="preserve">Paola Andrea </w:t>
      </w:r>
      <w:r w:rsidRPr="00F034F1">
        <w:rPr>
          <w:rFonts w:cs="Arial"/>
          <w:sz w:val="16"/>
          <w:szCs w:val="16"/>
        </w:rPr>
        <w:t>Aparicio Ortiz</w:t>
      </w:r>
      <w:r w:rsidRPr="005C2FF5">
        <w:rPr>
          <w:rFonts w:cs="Arial"/>
          <w:sz w:val="16"/>
          <w:szCs w:val="16"/>
        </w:rPr>
        <w:t xml:space="preserve"> </w:t>
      </w:r>
      <w:r>
        <w:rPr>
          <w:rFonts w:cs="Arial"/>
          <w:sz w:val="16"/>
          <w:szCs w:val="16"/>
        </w:rPr>
        <w:t>–</w:t>
      </w:r>
      <w:r w:rsidRPr="005C2FF5">
        <w:rPr>
          <w:rFonts w:cs="Arial"/>
          <w:sz w:val="16"/>
          <w:szCs w:val="16"/>
        </w:rPr>
        <w:t xml:space="preserve"> </w:t>
      </w:r>
      <w:r>
        <w:rPr>
          <w:rFonts w:cs="Arial"/>
          <w:sz w:val="16"/>
          <w:szCs w:val="16"/>
        </w:rPr>
        <w:t>Profesional Especializado</w:t>
      </w:r>
    </w:p>
    <w:p w:rsidR="00E33138" w:rsidRPr="0076611D" w:rsidRDefault="0027656E" w:rsidP="00034E68">
      <w:pPr>
        <w:rPr>
          <w:rFonts w:cs="Arial"/>
          <w:sz w:val="16"/>
          <w:szCs w:val="16"/>
        </w:rPr>
      </w:pPr>
    </w:p>
    <w:sectPr w:rsidR="00E33138" w:rsidRPr="0076611D"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56E" w:rsidRDefault="0027656E">
      <w:r>
        <w:separator/>
      </w:r>
    </w:p>
  </w:endnote>
  <w:endnote w:type="continuationSeparator" w:id="0">
    <w:p w:rsidR="0027656E" w:rsidRDefault="0027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138" w:rsidRPr="009E29D1" w:rsidRDefault="0027656E"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xml:space="preserve">: Todo trámite ante esta entidad es gratuito, excepto los costos de </w:t>
    </w:r>
    <w:r w:rsidRPr="009E29D1">
      <w:rPr>
        <w:rFonts w:cs="Arial"/>
        <w:bCs/>
        <w:i/>
        <w:color w:val="0F2A42"/>
        <w:sz w:val="16"/>
        <w:szCs w:val="16"/>
        <w:shd w:val="clear" w:color="auto" w:fill="FFFFFF"/>
      </w:rPr>
      <w:t>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E33138" w:rsidRDefault="0027656E" w:rsidP="00930EB4">
    <w:pPr>
      <w:pStyle w:val="Piedepgina"/>
      <w:rPr>
        <w:sz w:val="16"/>
        <w:szCs w:val="16"/>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E33138" w:rsidRPr="009E29D1" w:rsidRDefault="0027656E" w:rsidP="00930EB4">
    <w:pPr>
      <w:pStyle w:val="Piedepgina"/>
      <w:rPr>
        <w:b/>
        <w:sz w:val="14"/>
        <w:szCs w:val="14"/>
      </w:rPr>
    </w:pPr>
    <w:r w:rsidRPr="009E29D1">
      <w:rPr>
        <w:b/>
        <w:sz w:val="14"/>
        <w:szCs w:val="14"/>
      </w:rPr>
      <w:t xml:space="preserve">Cra. 30 Nº 25 -90 </w:t>
    </w:r>
  </w:p>
  <w:p w:rsidR="00E33138" w:rsidRPr="009E29D1" w:rsidRDefault="0027656E" w:rsidP="00930EB4">
    <w:pPr>
      <w:pStyle w:val="Piedepgina"/>
      <w:rPr>
        <w:sz w:val="14"/>
        <w:szCs w:val="14"/>
      </w:rPr>
    </w:pPr>
    <w:r w:rsidRPr="009E29D1">
      <w:rPr>
        <w:sz w:val="14"/>
        <w:szCs w:val="14"/>
      </w:rPr>
      <w:t xml:space="preserve">pisos 5, 8,13 / </w:t>
    </w:r>
    <w:r w:rsidRPr="009E29D1">
      <w:rPr>
        <w:sz w:val="14"/>
        <w:szCs w:val="14"/>
      </w:rPr>
      <w:t>SuperCade piso 2</w:t>
    </w:r>
  </w:p>
  <w:p w:rsidR="00E33138" w:rsidRPr="009E29D1" w:rsidRDefault="0027656E" w:rsidP="00930EB4">
    <w:pPr>
      <w:pStyle w:val="Piedepgina"/>
      <w:rPr>
        <w:sz w:val="14"/>
        <w:szCs w:val="14"/>
      </w:rPr>
    </w:pPr>
  </w:p>
  <w:p w:rsidR="00E33138" w:rsidRPr="009E29D1" w:rsidRDefault="0027656E" w:rsidP="00930EB4">
    <w:pPr>
      <w:pStyle w:val="Piedepgina"/>
      <w:rPr>
        <w:sz w:val="14"/>
        <w:szCs w:val="14"/>
      </w:rPr>
    </w:pPr>
    <w:r w:rsidRPr="009E29D1">
      <w:rPr>
        <w:sz w:val="14"/>
        <w:szCs w:val="14"/>
      </w:rPr>
      <w:t>Archivo Central de la SDP</w:t>
    </w:r>
  </w:p>
  <w:p w:rsidR="00E33138" w:rsidRPr="009E29D1" w:rsidRDefault="0027656E" w:rsidP="00930EB4">
    <w:pPr>
      <w:pStyle w:val="Piedepgina"/>
      <w:rPr>
        <w:b/>
        <w:sz w:val="14"/>
        <w:szCs w:val="14"/>
      </w:rPr>
    </w:pPr>
    <w:r w:rsidRPr="009E29D1">
      <w:rPr>
        <w:b/>
        <w:sz w:val="14"/>
        <w:szCs w:val="14"/>
      </w:rPr>
      <w:t>Cra 21 Nª69B-80 ext. 9014-9018</w:t>
    </w:r>
  </w:p>
  <w:p w:rsidR="00E33138" w:rsidRPr="009E29D1" w:rsidRDefault="0027656E" w:rsidP="00930EB4">
    <w:pPr>
      <w:pStyle w:val="Piedepgina"/>
      <w:rPr>
        <w:sz w:val="14"/>
        <w:szCs w:val="14"/>
      </w:rPr>
    </w:pPr>
  </w:p>
  <w:p w:rsidR="00E33138" w:rsidRPr="009E29D1" w:rsidRDefault="0027656E" w:rsidP="00930EB4">
    <w:pPr>
      <w:pStyle w:val="Piedepgina"/>
      <w:rPr>
        <w:b/>
        <w:sz w:val="14"/>
        <w:szCs w:val="14"/>
      </w:rPr>
    </w:pPr>
    <w:r w:rsidRPr="009E29D1">
      <w:rPr>
        <w:b/>
        <w:sz w:val="14"/>
        <w:szCs w:val="14"/>
      </w:rPr>
      <w:t>PBX: 335 8000</w:t>
    </w:r>
  </w:p>
  <w:p w:rsidR="00E33138" w:rsidRPr="009E29D1" w:rsidRDefault="0027656E"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E33138" w:rsidRPr="009E29D1" w:rsidRDefault="0027656E" w:rsidP="00930EB4">
    <w:pPr>
      <w:pStyle w:val="Piedepgina"/>
      <w:rPr>
        <w:b/>
        <w:sz w:val="14"/>
        <w:szCs w:val="14"/>
      </w:rPr>
    </w:pPr>
    <w:r w:rsidRPr="009E29D1">
      <w:rPr>
        <w:b/>
        <w:sz w:val="14"/>
        <w:szCs w:val="14"/>
      </w:rPr>
      <w:t>Código Postal: 1113111</w:t>
    </w:r>
  </w:p>
  <w:p w:rsidR="00E33138" w:rsidRDefault="0027656E"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E33138" w:rsidRDefault="0027656E"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 </w:t>
    </w:r>
    <w:r w:rsidRPr="0090236D">
      <w:rPr>
        <w:rFonts w:cs="Arial"/>
        <w:bCs/>
        <w:i/>
        <w:color w:val="0F2A42"/>
        <w:sz w:val="16"/>
        <w:szCs w:val="16"/>
        <w:shd w:val="clear" w:color="auto" w:fill="FFFFFF"/>
        <w:lang w:val="es-ES"/>
      </w:rPr>
      <w:t>válido legalmente al amparo del artículo 12 del Decreto 2150 de 1995 y del artículo 7° de la Ley 527 de 1999.</w:t>
    </w:r>
  </w:p>
  <w:p w:rsidR="00E33138" w:rsidRPr="00E600A5" w:rsidRDefault="0027656E"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56E" w:rsidRDefault="0027656E">
      <w:r>
        <w:separator/>
      </w:r>
    </w:p>
  </w:footnote>
  <w:footnote w:type="continuationSeparator" w:id="0">
    <w:p w:rsidR="0027656E" w:rsidRDefault="0027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1A7F7B" w:rsidTr="00762FBA">
      <w:tc>
        <w:tcPr>
          <w:tcW w:w="4614" w:type="dxa"/>
          <w:shd w:val="clear" w:color="auto" w:fill="auto"/>
        </w:tcPr>
        <w:p w:rsidR="00E33138" w:rsidRPr="00FE3719" w:rsidRDefault="0027656E"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2" w:name="FolioRad"/>
          <w:r w:rsidRPr="00542C05">
            <w:rPr>
              <w:rFonts w:ascii="Arial Narrow" w:hAnsi="Arial Narrow"/>
              <w:sz w:val="15"/>
              <w:szCs w:val="15"/>
            </w:rPr>
            <w:t>3</w:t>
          </w:r>
          <w:bookmarkEnd w:id="2"/>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3" w:name="AnexoRad"/>
          <w:r w:rsidRPr="00542C05">
            <w:rPr>
              <w:rFonts w:ascii="Arial Narrow" w:hAnsi="Arial Narrow"/>
              <w:sz w:val="15"/>
              <w:szCs w:val="15"/>
            </w:rPr>
            <w:t>No</w:t>
          </w:r>
          <w:bookmarkEnd w:id="3"/>
        </w:p>
      </w:tc>
    </w:tr>
    <w:tr w:rsidR="001A7F7B" w:rsidTr="00762FBA">
      <w:tc>
        <w:tcPr>
          <w:tcW w:w="4614" w:type="dxa"/>
          <w:shd w:val="clear" w:color="auto" w:fill="auto"/>
        </w:tcPr>
        <w:p w:rsidR="00E33138" w:rsidRPr="00FE3719" w:rsidRDefault="0027656E"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4" w:name="RadicacionRad"/>
          <w:r w:rsidRPr="00542C05">
            <w:rPr>
              <w:rFonts w:ascii="Arial Narrow" w:hAnsi="Arial Narrow"/>
              <w:sz w:val="15"/>
              <w:szCs w:val="15"/>
            </w:rPr>
            <w:t>XXXXXXXXXX</w:t>
          </w:r>
          <w:bookmarkEnd w:id="4"/>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5" w:name="RadicadoInicial"/>
          <w:r w:rsidRPr="00542C05">
            <w:rPr>
              <w:rFonts w:ascii="Arial Narrow" w:hAnsi="Arial Narrow"/>
              <w:sz w:val="15"/>
              <w:szCs w:val="15"/>
            </w:rPr>
            <w:t>3-2024-36880</w:t>
          </w:r>
          <w:bookmarkEnd w:id="5"/>
        </w:p>
      </w:tc>
    </w:tr>
    <w:tr w:rsidR="001A7F7B" w:rsidTr="00762FBA">
      <w:tc>
        <w:tcPr>
          <w:tcW w:w="4614" w:type="dxa"/>
          <w:shd w:val="clear" w:color="auto" w:fill="auto"/>
        </w:tcPr>
        <w:p w:rsidR="00E33138" w:rsidRPr="00FE3719" w:rsidRDefault="0027656E"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6" w:name="ProcesoRad"/>
          <w:r w:rsidRPr="00542C05">
            <w:rPr>
              <w:rFonts w:ascii="Arial Narrow" w:hAnsi="Arial Narrow"/>
              <w:sz w:val="15"/>
              <w:szCs w:val="15"/>
            </w:rPr>
            <w:t>2454960</w:t>
          </w:r>
          <w:bookmarkEnd w:id="6"/>
          <w:r w:rsidRPr="00542C05">
            <w:rPr>
              <w:rFonts w:ascii="Arial Narrow" w:hAnsi="Arial Narrow"/>
              <w:b/>
              <w:sz w:val="15"/>
              <w:szCs w:val="15"/>
            </w:rPr>
            <w:t xml:space="preserve">    Fecha</w:t>
          </w:r>
          <w:r w:rsidRPr="00542C05">
            <w:rPr>
              <w:rFonts w:ascii="Arial Narrow" w:hAnsi="Arial Narrow"/>
              <w:sz w:val="15"/>
              <w:szCs w:val="15"/>
            </w:rPr>
            <w:t xml:space="preserve">: </w:t>
          </w:r>
          <w:bookmarkStart w:id="7" w:name="FechaRad"/>
          <w:r w:rsidRPr="00542C05">
            <w:rPr>
              <w:rFonts w:ascii="Arial Narrow" w:hAnsi="Arial Narrow"/>
              <w:sz w:val="15"/>
              <w:szCs w:val="15"/>
            </w:rPr>
            <w:t>2024-12-06</w:t>
          </w:r>
          <w:bookmarkEnd w:id="7"/>
        </w:p>
      </w:tc>
    </w:tr>
    <w:tr w:rsidR="001A7F7B" w:rsidTr="00762FBA">
      <w:tc>
        <w:tcPr>
          <w:tcW w:w="4614" w:type="dxa"/>
          <w:shd w:val="clear" w:color="auto" w:fill="auto"/>
        </w:tcPr>
        <w:p w:rsidR="00E33138" w:rsidRPr="00FE3719" w:rsidRDefault="0027656E"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8" w:name="NombreTerRad"/>
          <w:r w:rsidRPr="00542C05">
            <w:rPr>
              <w:rFonts w:ascii="Arial Narrow" w:hAnsi="Arial Narrow"/>
              <w:sz w:val="15"/>
              <w:szCs w:val="15"/>
            </w:rPr>
            <w:t>SECRETARIA DISTRITAL DE PLANEACION - SDP</w:t>
          </w:r>
          <w:bookmarkEnd w:id="8"/>
        </w:p>
      </w:tc>
    </w:tr>
    <w:tr w:rsidR="001A7F7B" w:rsidTr="00762FBA">
      <w:tc>
        <w:tcPr>
          <w:tcW w:w="4614" w:type="dxa"/>
          <w:shd w:val="clear" w:color="auto" w:fill="auto"/>
        </w:tcPr>
        <w:p w:rsidR="00E33138" w:rsidRPr="00FE3719" w:rsidRDefault="0027656E"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9" w:name="DependenciaRad"/>
          <w:r w:rsidRPr="00542C05">
            <w:rPr>
              <w:rFonts w:ascii="Arial Narrow" w:hAnsi="Arial Narrow"/>
              <w:sz w:val="15"/>
              <w:szCs w:val="15"/>
            </w:rPr>
            <w:t>Dirección de Talento Humano</w:t>
          </w:r>
          <w:bookmarkEnd w:id="9"/>
        </w:p>
      </w:tc>
    </w:tr>
    <w:tr w:rsidR="001A7F7B" w:rsidTr="00762FBA">
      <w:tc>
        <w:tcPr>
          <w:tcW w:w="4614" w:type="dxa"/>
          <w:shd w:val="clear" w:color="auto" w:fill="auto"/>
        </w:tcPr>
        <w:p w:rsidR="00E33138" w:rsidRPr="00FE3719" w:rsidRDefault="0027656E"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0" w:name="ClaseDocRad"/>
          <w:r w:rsidRPr="00542C05">
            <w:rPr>
              <w:rFonts w:ascii="Arial Narrow" w:hAnsi="Arial Narrow"/>
              <w:sz w:val="15"/>
              <w:szCs w:val="15"/>
            </w:rPr>
            <w:t>Interno</w:t>
          </w:r>
          <w:bookmarkEnd w:id="10"/>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1" w:name="TipoDocRad"/>
          <w:r w:rsidRPr="00542C05">
            <w:rPr>
              <w:rFonts w:ascii="Arial Narrow" w:hAnsi="Arial Narrow"/>
              <w:sz w:val="15"/>
              <w:szCs w:val="15"/>
            </w:rPr>
            <w:t>Acto administrativo</w:t>
          </w:r>
          <w:bookmarkEnd w:id="11"/>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2" w:name="ConsecutivoRad"/>
          <w:r w:rsidRPr="00542C05">
            <w:rPr>
              <w:rFonts w:ascii="Arial Narrow" w:hAnsi="Arial Narrow"/>
              <w:sz w:val="15"/>
              <w:szCs w:val="15"/>
            </w:rPr>
            <w:t>XXXXXX-XXXXX</w:t>
          </w:r>
          <w:bookmarkEnd w:id="12"/>
        </w:p>
      </w:tc>
    </w:tr>
  </w:tbl>
  <w:p w:rsidR="00E33138" w:rsidRPr="00FA208F" w:rsidRDefault="0027656E" w:rsidP="00674FB4">
    <w:pPr>
      <w:pStyle w:val="Encabezado"/>
      <w:tabs>
        <w:tab w:val="clear" w:pos="4252"/>
      </w:tabs>
    </w:pPr>
    <w:r>
      <w:rPr>
        <w:noProof/>
        <w:lang w:val="en-US" w:eastAsia="en-US"/>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6A3E1D17"/>
    <w:multiLevelType w:val="hybridMultilevel"/>
    <w:tmpl w:val="D5C8D322"/>
    <w:lvl w:ilvl="0" w:tplc="A6CEDD38">
      <w:start w:val="1"/>
      <w:numFmt w:val="decimal"/>
      <w:lvlText w:val="%1."/>
      <w:lvlJc w:val="left"/>
      <w:pPr>
        <w:ind w:left="720" w:hanging="360"/>
      </w:pPr>
      <w:rPr>
        <w:rFonts w:hint="default"/>
      </w:rPr>
    </w:lvl>
    <w:lvl w:ilvl="1" w:tplc="48068CE4" w:tentative="1">
      <w:start w:val="1"/>
      <w:numFmt w:val="lowerLetter"/>
      <w:lvlText w:val="%2."/>
      <w:lvlJc w:val="left"/>
      <w:pPr>
        <w:ind w:left="1440" w:hanging="360"/>
      </w:pPr>
    </w:lvl>
    <w:lvl w:ilvl="2" w:tplc="B13A8844" w:tentative="1">
      <w:start w:val="1"/>
      <w:numFmt w:val="lowerRoman"/>
      <w:lvlText w:val="%3."/>
      <w:lvlJc w:val="right"/>
      <w:pPr>
        <w:ind w:left="2160" w:hanging="180"/>
      </w:pPr>
    </w:lvl>
    <w:lvl w:ilvl="3" w:tplc="02F6D34A" w:tentative="1">
      <w:start w:val="1"/>
      <w:numFmt w:val="decimal"/>
      <w:lvlText w:val="%4."/>
      <w:lvlJc w:val="left"/>
      <w:pPr>
        <w:ind w:left="2880" w:hanging="360"/>
      </w:pPr>
    </w:lvl>
    <w:lvl w:ilvl="4" w:tplc="6FA8001C" w:tentative="1">
      <w:start w:val="1"/>
      <w:numFmt w:val="lowerLetter"/>
      <w:lvlText w:val="%5."/>
      <w:lvlJc w:val="left"/>
      <w:pPr>
        <w:ind w:left="3600" w:hanging="360"/>
      </w:pPr>
    </w:lvl>
    <w:lvl w:ilvl="5" w:tplc="70EA24AA" w:tentative="1">
      <w:start w:val="1"/>
      <w:numFmt w:val="lowerRoman"/>
      <w:lvlText w:val="%6."/>
      <w:lvlJc w:val="right"/>
      <w:pPr>
        <w:ind w:left="4320" w:hanging="180"/>
      </w:pPr>
    </w:lvl>
    <w:lvl w:ilvl="6" w:tplc="E190DB5A" w:tentative="1">
      <w:start w:val="1"/>
      <w:numFmt w:val="decimal"/>
      <w:lvlText w:val="%7."/>
      <w:lvlJc w:val="left"/>
      <w:pPr>
        <w:ind w:left="5040" w:hanging="360"/>
      </w:pPr>
    </w:lvl>
    <w:lvl w:ilvl="7" w:tplc="A0F4208E" w:tentative="1">
      <w:start w:val="1"/>
      <w:numFmt w:val="lowerLetter"/>
      <w:lvlText w:val="%8."/>
      <w:lvlJc w:val="left"/>
      <w:pPr>
        <w:ind w:left="5760" w:hanging="360"/>
      </w:pPr>
    </w:lvl>
    <w:lvl w:ilvl="8" w:tplc="2C3C767E"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F7B"/>
    <w:rsid w:val="001A7F7B"/>
    <w:rsid w:val="0027656E"/>
    <w:rsid w:val="006839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3F3B1"/>
  <w15:docId w15:val="{196B961C-1874-4BE0-9971-B57E9EA7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paragraph" w:styleId="Ttulo8">
    <w:name w:val="heading 8"/>
    <w:basedOn w:val="Normal"/>
    <w:next w:val="Normal"/>
    <w:link w:val="Ttulo8Car"/>
    <w:semiHidden/>
    <w:unhideWhenUsed/>
    <w:qFormat/>
    <w:rsid w:val="0076611D"/>
    <w:pPr>
      <w:keepNext/>
      <w:keepLines/>
      <w:spacing w:before="200"/>
      <w:outlineLvl w:val="7"/>
    </w:pPr>
    <w:rPr>
      <w:rFonts w:asciiTheme="majorHAnsi" w:eastAsiaTheme="majorEastAsia" w:hAnsiTheme="majorHAnsi" w:cstheme="majorBidi"/>
      <w:color w:val="404040" w:themeColor="text1" w:themeTint="BF"/>
      <w:sz w:val="20"/>
    </w:rPr>
  </w:style>
  <w:style w:type="paragraph" w:styleId="Ttulo9">
    <w:name w:val="heading 9"/>
    <w:basedOn w:val="Normal"/>
    <w:next w:val="Normal"/>
    <w:link w:val="Ttulo9Car"/>
    <w:semiHidden/>
    <w:unhideWhenUsed/>
    <w:qFormat/>
    <w:rsid w:val="0076611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styleId="Textodeglobo">
    <w:name w:val="Balloon Text"/>
    <w:basedOn w:val="Normal"/>
    <w:link w:val="TextodegloboCar"/>
    <w:semiHidden/>
    <w:unhideWhenUsed/>
    <w:rsid w:val="0076611D"/>
    <w:rPr>
      <w:rFonts w:ascii="Tahoma" w:hAnsi="Tahoma" w:cs="Tahoma"/>
      <w:sz w:val="16"/>
      <w:szCs w:val="16"/>
    </w:rPr>
  </w:style>
  <w:style w:type="character" w:customStyle="1" w:styleId="TextodegloboCar">
    <w:name w:val="Texto de globo Car"/>
    <w:basedOn w:val="Fuentedeprrafopredeter"/>
    <w:link w:val="Textodeglobo"/>
    <w:semiHidden/>
    <w:rsid w:val="0076611D"/>
    <w:rPr>
      <w:rFonts w:ascii="Tahoma" w:hAnsi="Tahoma" w:cs="Tahoma"/>
      <w:sz w:val="16"/>
      <w:szCs w:val="16"/>
      <w:lang w:val="es-CO" w:eastAsia="es-ES"/>
    </w:rPr>
  </w:style>
  <w:style w:type="character" w:customStyle="1" w:styleId="Ttulo8Car">
    <w:name w:val="Título 8 Car"/>
    <w:basedOn w:val="Fuentedeprrafopredeter"/>
    <w:link w:val="Ttulo8"/>
    <w:semiHidden/>
    <w:rsid w:val="0076611D"/>
    <w:rPr>
      <w:rFonts w:asciiTheme="majorHAnsi" w:eastAsiaTheme="majorEastAsia" w:hAnsiTheme="majorHAnsi" w:cstheme="majorBidi"/>
      <w:color w:val="404040" w:themeColor="text1" w:themeTint="BF"/>
      <w:lang w:val="es-CO" w:eastAsia="es-ES"/>
    </w:rPr>
  </w:style>
  <w:style w:type="character" w:customStyle="1" w:styleId="Ttulo9Car">
    <w:name w:val="Título 9 Car"/>
    <w:basedOn w:val="Fuentedeprrafopredeter"/>
    <w:link w:val="Ttulo9"/>
    <w:semiHidden/>
    <w:rsid w:val="0076611D"/>
    <w:rPr>
      <w:rFonts w:asciiTheme="majorHAnsi" w:eastAsiaTheme="majorEastAsia" w:hAnsiTheme="majorHAnsi" w:cstheme="majorBidi"/>
      <w:i/>
      <w:iCs/>
      <w:color w:val="404040" w:themeColor="text1" w:themeTint="BF"/>
      <w:lang w:val="es-CO" w:eastAsia="es-ES"/>
    </w:rPr>
  </w:style>
  <w:style w:type="paragraph" w:styleId="NormalWeb">
    <w:name w:val="Normal (Web)"/>
    <w:basedOn w:val="Normal"/>
    <w:rsid w:val="0076611D"/>
    <w:pPr>
      <w:spacing w:before="100" w:beforeAutospacing="1" w:after="100" w:afterAutospacing="1"/>
      <w:jc w:val="left"/>
    </w:pPr>
    <w:rPr>
      <w:rFonts w:ascii="Times New Roman" w:hAnsi="Times New Roman"/>
      <w:szCs w:val="24"/>
      <w:lang w:val="es-ES"/>
    </w:rPr>
  </w:style>
  <w:style w:type="character" w:styleId="Textoennegrita">
    <w:name w:val="Strong"/>
    <w:qFormat/>
    <w:rsid w:val="0076611D"/>
    <w:rPr>
      <w:b/>
      <w:bCs/>
    </w:rPr>
  </w:style>
  <w:style w:type="table" w:styleId="Tablaconcuadrcula">
    <w:name w:val="Table Grid"/>
    <w:basedOn w:val="Tablanormal"/>
    <w:rsid w:val="00CD5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4.png"/><Relationship Id="rId7" Type="http://schemas.openxmlformats.org/officeDocument/2006/relationships/image" Target="media/image50.png"/><Relationship Id="rId2" Type="http://schemas.openxmlformats.org/officeDocument/2006/relationships/image" Target="media/image3.png"/><Relationship Id="rId1" Type="http://schemas.openxmlformats.org/officeDocument/2006/relationships/hyperlink" Target="http://www.sdp.gov.co/" TargetMode="External"/><Relationship Id="rId6" Type="http://schemas.openxmlformats.org/officeDocument/2006/relationships/image" Target="media/image40.png"/><Relationship Id="rId5" Type="http://schemas.openxmlformats.org/officeDocument/2006/relationships/image" Target="media/image30.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5B199-1C06-4F1B-B431-E26188DC7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494</Words>
  <Characters>2720</Characters>
  <Application>Microsoft Office Word</Application>
  <DocSecurity>0</DocSecurity>
  <Lines>22</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2010-09-29T14:18:00Z</cp:lastPrinted>
  <dcterms:created xsi:type="dcterms:W3CDTF">2024-12-06T18:29:00Z</dcterms:created>
  <dcterms:modified xsi:type="dcterms:W3CDTF">2024-12-06T21:27:00Z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